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714500" cy="552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  <w:vAlign w:val="center"/>
          </w:tcPr>
          <w:p>
            <w:pPr>
              <w:spacing w:after="36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ООО ТУРИСТИЧЕСКАЯ КОМПАНИЯ «ТРОЙКА-ПЛЮС К»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420021, Республика Татарстан, г. Казань, ул. Каюма Насыри, 20, офис 33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e-mail: troikaplus@yandex.ru  |  сайт: www.troikaplus.ru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Тел: +7 (987) 290-63-52,  (843) 292-59-76</w:t>
            </w:r>
          </w:p>
          <w:p>
            <w:pPr>
              <w:spacing w:after="36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Реестровый номер туроператора: РТО-026208</w:t>
            </w:r>
          </w:p>
        </w:tc>
      </w:tr>
    </w:tbl>
    <w:p>
      <w:pPr>
        <w:spacing w:after="160"/>
      </w:pPr>
    </w:p>
    <w:p>
      <w:pPr>
        <w:spacing w:after="50" w:before="60"/>
        <w:jc w:val="center"/>
      </w:pPr>
      <w:r>
        <w:rPr>
          <w:rFonts w:ascii="Arial" w:cs="Arial" w:eastAsia="Arial" w:hAnsi="Arial"/>
          <w:b/>
          <w:bCs/>
          <w:color w:val="8B6914"/>
          <w:sz w:val="26"/>
          <w:szCs w:val="26"/>
        </w:rPr>
        <w:t xml:space="preserve">Жемчужина в древней оправе  ·  5 дней / 4 ночи</w:t>
      </w:r>
    </w:p>
    <w:p>
      <w:pPr>
        <w:spacing w:after="18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Максимальный тур в Казань для взрослых — все главные объекты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60"/>
      </w:tblGrid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Программа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1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Прибытие в Казань. Встреча на ж/д вокзале у вагона с табличкой «Тройка-плюс К».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обзорная экскурсия по городу. Экскурсия по Казанскому Кремлю: Кул Шариф, Благовещенский собор.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Трансфер в отель. Размещение. Обед.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экскурсия: улица Баумана, собор Петра и Павла.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Вечером по желанию: театр, вечерняя экскурсия «Казан утлары» (доп. плата).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4 часа.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2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Встреча с гидом в холле отеля.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по Старо-Татарской слободе: мечеть Марджани, набережная озера Кабан.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музея чайной культуры «Музей Чая» с дегустацией чая «по-татарски».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Свободное время. Вечером по желанию: театр (доп. плата).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2 часа.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3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Встреча с гидом в холле отеля.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«Эрмитаж Казань», филиала Санкт-Петербургского Государственного Эрмитажа: выставка из собрания Эрмитажа с рассказом об Александре Македонском.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Музея естественной истории РТ.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Свободное время. Вечером по желанию: театр (доп. плата).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4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Встреча с гидом в холле отеля.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«Легенды и тайны старинных парков Казани».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Интерактивного музея «Городская панорама»: макеты Казани XVI–XXI вв., VR-очки.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экскурсия в Раифский монастырь: Троицкий собор, Раифское озеро, Храм всех религий.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Свободное время.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5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Освобождение номеров. Встреча с гидом.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экскурсия «Казань — спортивная столица»: Гребной канал, Татнефть Арена, Баскет-холл, Ледовый дворец.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Трансфер на ж/д вокзал. Отправление.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5 часов.</w:t>
            </w:r>
          </w:p>
        </w:tc>
      </w:tr>
    </w:tbl>
    <w:p>
      <w:pPr>
        <w:spacing w:after="6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Стоимость тура, руб./чел.: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Отель / категория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Стоимость от (руб./чел.)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Шаляпин Палас 4★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Grand Hotel Kazan 4★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Регина Петербургская 3★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Биляр Палас Отель 5★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Хаял 4★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</w:tbl>
    <w:p>
      <w:pPr>
        <w:spacing w:after="0" w:before="2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Примечания: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Возможны изменения времени и порядка проведения экскурсий, замена музеев на равноценные с сохранением качества и объема услуг.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Размещение в отелях с 14:00, выезд до 12:00. Раннее размещение — за доп. плату.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Бронирование осуществляется после заключения агентского договора.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При бронировании просьба уточнять актуальную стоимость туров.</w:t>
            </w:r>
          </w:p>
          <w:p>
            <w:pPr>
              <w:spacing w:after="80" w:before="12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Отели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Шаляпин Палас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Биляр Палас Отель 5★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Регина Петербургская 3★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Хаял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Grand Hotel Kazan 4★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В стоимость входит: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Проживание в отеле выбранной категории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Питание — завтраки (полупансион по запросу)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Трансфер (встреча и проводы)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Экскурсионная программа, входные билеты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Услуги аккредитованного гида-экскурсовода</w:t>
            </w:r>
          </w:p>
          <w:p>
            <w:pPr>
              <w:spacing w:after="60" w:before="10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КОМИССИЯ ДЛЯ ТУРАГЕНТСТВ — 10%</w:t>
            </w:r>
          </w:p>
          <w:p>
            <w:pPr>
              <w:spacing w:after="60" w:before="8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Доплаты: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Ранний/поздний трансфер (до 07:00, после 20:00) — 1 000 руб./группа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Одноместное размещение — от 1 500 руб.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Обед — от 800 руб./чел., ужин — от 600 руб./чел.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Музеи без экскурсии — от 500 руб., театр — от 800 руб.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Доп. работа автобуса: 20-мест. от 1 800 руб./час, 43-мест. от 3 000 руб./час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Проезд на общественном транспорте — от 36 руб.</w:t>
            </w:r>
          </w:p>
        </w:tc>
      </w:tr>
    </w:tbl>
    <w:sectPr>
      <w:pgSz w:w="11906" w:h="16838" w:orient="portrait"/>
      <w:pgMar w:top="900" w:right="900" w:bottom="9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c3c4a82b5063af314149f213d60c0e38719cfbe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2026-04-30T11:26:15.120Z</dcterms:created>
  <dcterms:modified xsi:type="dcterms:W3CDTF">2026-04-30T11:26:15.120Z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